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3C2AE5A"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D4277" w:rsidRPr="00B266B0">
        <w:rPr>
          <w:bCs/>
          <w:noProof w:val="0"/>
          <w:sz w:val="24"/>
          <w:szCs w:val="24"/>
        </w:rPr>
        <w:t>1</w:t>
      </w:r>
      <w:r w:rsidR="00AD4277">
        <w:rPr>
          <w:bCs/>
          <w:noProof w:val="0"/>
          <w:sz w:val="24"/>
          <w:szCs w:val="24"/>
        </w:rPr>
        <w:t>9</w:t>
      </w:r>
      <w:r w:rsidR="00AD4277">
        <w:rPr>
          <w:bCs/>
          <w:noProof w:val="0"/>
          <w:sz w:val="24"/>
          <w:szCs w:val="24"/>
        </w:rPr>
        <w:t>15063</w:t>
      </w:r>
    </w:p>
    <w:p w14:paraId="11776FA6" w14:textId="03134178"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2FF966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40A42" w:rsidRPr="00AD4277">
        <w:rPr>
          <w:rFonts w:cs="Arial"/>
          <w:b/>
          <w:bCs/>
          <w:sz w:val="24"/>
          <w:lang w:eastAsia="ja-JP"/>
        </w:rPr>
        <w:t>6.10.5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E9A1F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0A42">
        <w:rPr>
          <w:rFonts w:ascii="Arial" w:hAnsi="Arial" w:cs="Arial"/>
          <w:b/>
          <w:bCs/>
          <w:sz w:val="24"/>
        </w:rPr>
        <w:t xml:space="preserve">Configuration of MCG </w:t>
      </w:r>
      <w:r w:rsidR="00775C0D">
        <w:rPr>
          <w:rFonts w:ascii="Arial" w:hAnsi="Arial" w:cs="Arial"/>
          <w:b/>
          <w:bCs/>
          <w:sz w:val="24"/>
        </w:rPr>
        <w:t>f</w:t>
      </w:r>
      <w:r w:rsidR="00940A42">
        <w:rPr>
          <w:rFonts w:ascii="Arial" w:hAnsi="Arial" w:cs="Arial"/>
          <w:b/>
          <w:bCs/>
          <w:sz w:val="24"/>
        </w:rPr>
        <w:t xml:space="preserve">ailure </w:t>
      </w:r>
      <w:r w:rsidR="00775C0D">
        <w:rPr>
          <w:rFonts w:ascii="Arial" w:hAnsi="Arial" w:cs="Arial"/>
          <w:b/>
          <w:bCs/>
          <w:sz w:val="24"/>
        </w:rPr>
        <w:t>r</w:t>
      </w:r>
      <w:r w:rsidR="00940A42">
        <w:rPr>
          <w:rFonts w:ascii="Arial" w:hAnsi="Arial" w:cs="Arial"/>
          <w:b/>
          <w:bCs/>
          <w:sz w:val="24"/>
        </w:rPr>
        <w:t>ecovery</w:t>
      </w:r>
    </w:p>
    <w:p w14:paraId="1F147C23" w14:textId="20EAEF8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40A42" w:rsidRPr="00712891">
        <w:rPr>
          <w:rFonts w:ascii="Arial" w:hAnsi="Arial" w:cs="Arial"/>
          <w:b/>
          <w:bCs/>
          <w:sz w:val="24"/>
        </w:rPr>
        <w:t>LTE_NR_DC_CA_enh</w:t>
      </w:r>
      <w:proofErr w:type="spellEnd"/>
      <w:r w:rsidR="00940A42" w:rsidRPr="00712891">
        <w:rPr>
          <w:rFonts w:ascii="Arial" w:hAnsi="Arial" w:cs="Arial"/>
          <w:b/>
          <w:bCs/>
          <w:sz w:val="24"/>
        </w:rPr>
        <w:t>-Core</w:t>
      </w:r>
      <w:r w:rsidR="00940A42" w:rsidRPr="00112F1A">
        <w:rPr>
          <w:rFonts w:ascii="Arial" w:hAnsi="Arial" w:cs="Arial"/>
          <w:b/>
          <w:bCs/>
          <w:sz w:val="24"/>
        </w:rPr>
        <w:t xml:space="preserve"> </w:t>
      </w:r>
      <w:r w:rsidR="00940A42">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EC675E4" w14:textId="1EAE110D" w:rsidR="00775C0D" w:rsidRDefault="00775C0D" w:rsidP="00A209D6">
      <w:r>
        <w:t>RAN2 has agreed that MCG failure recovery can be configured by the network (#107bis)</w:t>
      </w:r>
      <w:r w:rsidR="007D3F59">
        <w:t xml:space="preserve">, and that UE applies a guard timer with a finite expiry time that is configured by the network (#107). This contribution intends to close open </w:t>
      </w:r>
      <w:r w:rsidR="00FD01DB">
        <w:t>issues</w:t>
      </w:r>
      <w:r w:rsidR="007D3F59">
        <w:t xml:space="preserve"> with configuration of MCG failure recovery.</w:t>
      </w:r>
    </w:p>
    <w:p w14:paraId="2BBFF540" w14:textId="2057EE93" w:rsidR="00A209D6" w:rsidRPr="006E13D1" w:rsidRDefault="00A209D6" w:rsidP="00A209D6">
      <w:pPr>
        <w:pStyle w:val="Heading1"/>
      </w:pPr>
      <w:r w:rsidRPr="006E13D1">
        <w:t>2</w:t>
      </w:r>
      <w:r w:rsidRPr="006E13D1">
        <w:tab/>
      </w:r>
      <w:r w:rsidR="007D3F59">
        <w:t>Discussion</w:t>
      </w:r>
    </w:p>
    <w:p w14:paraId="034DE4BA" w14:textId="16C7DD8B" w:rsidR="00D277DC" w:rsidRPr="006E13D1" w:rsidRDefault="00D277DC" w:rsidP="00D277DC">
      <w:pPr>
        <w:pStyle w:val="Heading2"/>
      </w:pPr>
      <w:r>
        <w:t>2</w:t>
      </w:r>
      <w:r w:rsidRPr="006E13D1">
        <w:t>.1</w:t>
      </w:r>
      <w:r w:rsidRPr="006E13D1">
        <w:tab/>
      </w:r>
      <w:r w:rsidR="002B4E9E">
        <w:t>Configuration by Master Node</w:t>
      </w:r>
    </w:p>
    <w:p w14:paraId="62481B58" w14:textId="0959B445" w:rsidR="00D277DC" w:rsidRDefault="00DC1B19" w:rsidP="00A209D6">
      <w:r>
        <w:t>A tightly optimized expiry time of the UE guard timer would require knowledge of SCG-RLC configuration. However, we think involvement of the Secondary Node should not be required in configuring the expiry time for the following reasons.</w:t>
      </w:r>
    </w:p>
    <w:p w14:paraId="091BD79F" w14:textId="7524C9F0" w:rsidR="00DC1B19" w:rsidRPr="006E13D1" w:rsidRDefault="00DC1B19" w:rsidP="00DC1B19">
      <w:pPr>
        <w:pStyle w:val="B1"/>
      </w:pPr>
      <w:r w:rsidRPr="006E13D1">
        <w:t>-</w:t>
      </w:r>
      <w:r w:rsidRPr="006E13D1">
        <w:tab/>
      </w:r>
      <w:r w:rsidR="00522402">
        <w:t>The expiry time need not be tightly optimized because its expiry should be rare. The purpose of the timer resembles more a “garbage collector” ensuring that no UE is left in an intermediate state with no operational MCG</w:t>
      </w:r>
      <w:r w:rsidRPr="006E13D1">
        <w:t>;</w:t>
      </w:r>
    </w:p>
    <w:p w14:paraId="0C2B98A6" w14:textId="66C495D1" w:rsidR="00DC1B19" w:rsidRDefault="00DC1B19" w:rsidP="00DC1B19">
      <w:pPr>
        <w:pStyle w:val="B1"/>
      </w:pPr>
      <w:r w:rsidRPr="006E13D1">
        <w:t>-</w:t>
      </w:r>
      <w:r w:rsidRPr="006E13D1">
        <w:tab/>
      </w:r>
      <w:r w:rsidR="00522402">
        <w:t>RAN2#107bis agreed that by default SRB1 is used for MCG recovery. As such, the feature can be introduced without any impact on the Secondary Node.</w:t>
      </w:r>
    </w:p>
    <w:p w14:paraId="1EB4572F" w14:textId="147A0B2E" w:rsidR="00522402" w:rsidRDefault="00522402" w:rsidP="00522402">
      <w:pPr>
        <w:pStyle w:val="B1"/>
        <w:ind w:left="0" w:firstLine="0"/>
      </w:pPr>
      <w:r>
        <w:t>Thus, we think the guard timer can always be configured to the UE by the MN. As such, configuration of the timer can also implicitly function as enabling of MCG failure recovery in the UE.</w:t>
      </w:r>
    </w:p>
    <w:p w14:paraId="290BA700" w14:textId="179922CD" w:rsidR="00522402" w:rsidRPr="006E13D1" w:rsidRDefault="00522402" w:rsidP="00522402">
      <w:pPr>
        <w:pStyle w:val="B1"/>
        <w:ind w:left="0" w:firstLine="0"/>
      </w:pPr>
      <w:r>
        <w:tab/>
      </w:r>
      <w:r w:rsidRPr="00522402">
        <w:rPr>
          <w:b/>
        </w:rPr>
        <w:t>Proposal 1</w:t>
      </w:r>
      <w:r>
        <w:t>:</w:t>
      </w:r>
      <w:r>
        <w:tab/>
      </w:r>
      <w:r w:rsidRPr="00522402">
        <w:t>The UE guard timer is always configured by the MN</w:t>
      </w:r>
      <w:r>
        <w:t>.</w:t>
      </w:r>
    </w:p>
    <w:p w14:paraId="437ABA7E" w14:textId="1682162B" w:rsidR="00522402" w:rsidRPr="006E13D1" w:rsidRDefault="00522402" w:rsidP="00522402">
      <w:pPr>
        <w:pStyle w:val="B1"/>
        <w:ind w:left="0" w:firstLine="0"/>
      </w:pPr>
      <w:r>
        <w:tab/>
      </w:r>
      <w:r w:rsidRPr="00522402">
        <w:rPr>
          <w:b/>
        </w:rPr>
        <w:t xml:space="preserve">Proposal </w:t>
      </w:r>
      <w:r>
        <w:rPr>
          <w:b/>
        </w:rPr>
        <w:t>2</w:t>
      </w:r>
      <w:r>
        <w:t>:</w:t>
      </w:r>
      <w:r>
        <w:tab/>
      </w:r>
      <w:r w:rsidRPr="00522402">
        <w:t xml:space="preserve">If the guard timer is not configured to the UE, </w:t>
      </w:r>
      <w:r>
        <w:t xml:space="preserve">the </w:t>
      </w:r>
      <w:r w:rsidRPr="00522402">
        <w:t>UE shall not initiate MCG Failure Information</w:t>
      </w:r>
      <w:r>
        <w:t>.</w:t>
      </w:r>
    </w:p>
    <w:p w14:paraId="7B9FF07A" w14:textId="23717D56" w:rsidR="002B4E9E" w:rsidRDefault="002F316C" w:rsidP="00A209D6">
      <w:r>
        <w:t>The location</w:t>
      </w:r>
      <w:r w:rsidR="0045060B">
        <w:t>,</w:t>
      </w:r>
      <w:r>
        <w:t xml:space="preserve"> in terms of RRC message and IE</w:t>
      </w:r>
      <w:r w:rsidR="0045060B">
        <w:t xml:space="preserve">, for configuring the timer needs to be decided. To us the IE </w:t>
      </w:r>
      <w:r w:rsidR="00E64FEE">
        <w:br/>
      </w:r>
      <w:r w:rsidR="0045060B">
        <w:t>RLF-</w:t>
      </w:r>
      <w:proofErr w:type="spellStart"/>
      <w:r w:rsidR="0045060B">
        <w:t>TimersAndConstants</w:t>
      </w:r>
      <w:proofErr w:type="spellEnd"/>
      <w:r w:rsidR="0045060B">
        <w:t xml:space="preserve"> seems like a logical choice. In LTE RRC, this is within </w:t>
      </w:r>
      <w:proofErr w:type="spellStart"/>
      <w:r w:rsidR="0045060B">
        <w:t>RadioResourceConfigDedicated</w:t>
      </w:r>
      <w:proofErr w:type="spellEnd"/>
      <w:r w:rsidR="0045060B">
        <w:t xml:space="preserve">, and in NR RRC, within </w:t>
      </w:r>
      <w:proofErr w:type="spellStart"/>
      <w:r w:rsidR="0045060B">
        <w:t>CellGroupConfig</w:t>
      </w:r>
      <w:proofErr w:type="spellEnd"/>
      <w:r w:rsidR="0045060B">
        <w:t xml:space="preserve"> -&gt; </w:t>
      </w:r>
      <w:proofErr w:type="spellStart"/>
      <w:r w:rsidR="0045060B">
        <w:t>SpCellConfig</w:t>
      </w:r>
      <w:proofErr w:type="spellEnd"/>
      <w:r w:rsidR="0045060B">
        <w:t>, which both seem appropriate</w:t>
      </w:r>
      <w:r w:rsidR="00E64FEE">
        <w:t xml:space="preserve"> for the purpose</w:t>
      </w:r>
      <w:r w:rsidR="0045060B">
        <w:t xml:space="preserve">. To avoid that UE receives multiple configurations, presence of the timer configuration </w:t>
      </w:r>
      <w:r w:rsidR="00E64FEE">
        <w:t xml:space="preserve">in a configuration of SCG </w:t>
      </w:r>
      <w:r w:rsidR="0045060B">
        <w:t>needs to be ruled out.</w:t>
      </w:r>
    </w:p>
    <w:p w14:paraId="2BBFA388" w14:textId="64DA1059" w:rsidR="0045060B" w:rsidRDefault="0045060B" w:rsidP="0045060B">
      <w:pPr>
        <w:ind w:left="1420" w:hanging="1135"/>
      </w:pPr>
      <w:r w:rsidRPr="0045060B">
        <w:rPr>
          <w:b/>
        </w:rPr>
        <w:t>Proposal 3</w:t>
      </w:r>
      <w:r>
        <w:t>:</w:t>
      </w:r>
      <w:r>
        <w:tab/>
        <w:t xml:space="preserve">In both LTE RRC and NR RRC, the </w:t>
      </w:r>
      <w:r w:rsidRPr="0045060B">
        <w:t xml:space="preserve">guard timer is configured under a newly introduced RLF-TimersAndConstants-r16 (not present </w:t>
      </w:r>
      <w:r>
        <w:t xml:space="preserve">in a </w:t>
      </w:r>
      <w:r w:rsidR="00E64FEE">
        <w:t xml:space="preserve">configuration of </w:t>
      </w:r>
      <w:r w:rsidRPr="0045060B">
        <w:t>SCG)</w:t>
      </w:r>
      <w:r>
        <w:t>.</w:t>
      </w:r>
    </w:p>
    <w:p w14:paraId="578BD91D" w14:textId="435AB5C3" w:rsidR="0045060B" w:rsidRDefault="007C693F" w:rsidP="007C693F">
      <w:r>
        <w:t xml:space="preserve">Regarding the value range of the timer, its </w:t>
      </w:r>
      <w:r w:rsidR="005C7FA1">
        <w:t>use</w:t>
      </w:r>
      <w:r>
        <w:t xml:space="preserve"> resembles that of T312 in LTE RRC which has value range </w:t>
      </w:r>
      <w:r w:rsidR="005C7FA1">
        <w:br/>
      </w:r>
      <w:r>
        <w:t>{ms0, ms50, ms100, ms200, ms300, ms400, ms500, ms1000}:</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7C693F" w:rsidRPr="00867590" w14:paraId="242A1097" w14:textId="77777777" w:rsidTr="009F15FE">
        <w:trPr>
          <w:cantSplit/>
          <w:jc w:val="center"/>
        </w:trPr>
        <w:tc>
          <w:tcPr>
            <w:tcW w:w="1134" w:type="dxa"/>
          </w:tcPr>
          <w:p w14:paraId="18D736AD" w14:textId="77777777" w:rsidR="007C693F" w:rsidRPr="00867590" w:rsidRDefault="007C693F" w:rsidP="009F15FE">
            <w:pPr>
              <w:pStyle w:val="TAL"/>
              <w:rPr>
                <w:lang w:eastAsia="ja-JP"/>
              </w:rPr>
            </w:pPr>
            <w:r w:rsidRPr="00867590">
              <w:rPr>
                <w:lang w:eastAsia="ja-JP"/>
              </w:rPr>
              <w:lastRenderedPageBreak/>
              <w:t>T312</w:t>
            </w:r>
          </w:p>
          <w:p w14:paraId="135955B4" w14:textId="77777777" w:rsidR="007C693F" w:rsidRPr="00867590" w:rsidRDefault="007C693F" w:rsidP="009F15FE">
            <w:pPr>
              <w:pStyle w:val="TAL"/>
              <w:rPr>
                <w:lang w:eastAsia="ja-JP"/>
              </w:rPr>
            </w:pPr>
            <w:r w:rsidRPr="00867590">
              <w:rPr>
                <w:lang w:eastAsia="ja-JP"/>
              </w:rPr>
              <w:t>NOTE2</w:t>
            </w:r>
          </w:p>
        </w:tc>
        <w:tc>
          <w:tcPr>
            <w:tcW w:w="2268" w:type="dxa"/>
          </w:tcPr>
          <w:p w14:paraId="65399F79" w14:textId="77777777" w:rsidR="007C693F" w:rsidRPr="00867590" w:rsidRDefault="007C693F" w:rsidP="009F15FE">
            <w:pPr>
              <w:pStyle w:val="TAL"/>
              <w:rPr>
                <w:lang w:eastAsia="ja-JP"/>
              </w:rPr>
            </w:pPr>
            <w:r w:rsidRPr="007C693F">
              <w:rPr>
                <w:highlight w:val="yellow"/>
                <w:lang w:eastAsia="ja-JP"/>
              </w:rPr>
              <w:t>Upon triggering a measurement report</w:t>
            </w:r>
            <w:r w:rsidRPr="00867590">
              <w:rPr>
                <w:lang w:eastAsia="ja-JP"/>
              </w:rPr>
              <w:t xml:space="preserve"> for a measurement identity for which T312 has been configured, while T310 is running</w:t>
            </w:r>
          </w:p>
        </w:tc>
        <w:tc>
          <w:tcPr>
            <w:tcW w:w="2835" w:type="dxa"/>
          </w:tcPr>
          <w:p w14:paraId="6EA7D0ED" w14:textId="77777777" w:rsidR="007C693F" w:rsidRPr="00867590" w:rsidRDefault="007C693F" w:rsidP="009F15FE">
            <w:pPr>
              <w:pStyle w:val="TAL"/>
              <w:rPr>
                <w:lang w:eastAsia="ja-JP"/>
              </w:rPr>
            </w:pPr>
            <w:r w:rsidRPr="00867590">
              <w:rPr>
                <w:lang w:eastAsia="ja-JP"/>
              </w:rPr>
              <w:t>Upon receiving N311 consecutive in-sync indications from lower layers</w:t>
            </w:r>
            <w:r w:rsidRPr="007C693F">
              <w:rPr>
                <w:highlight w:val="yellow"/>
                <w:lang w:eastAsia="ja-JP"/>
              </w:rPr>
              <w:t>, upon triggering the handover procedure</w:t>
            </w:r>
            <w:r w:rsidRPr="00867590">
              <w:rPr>
                <w:lang w:eastAsia="zh-CN"/>
              </w:rPr>
              <w:t>,</w:t>
            </w:r>
            <w:r w:rsidRPr="00867590">
              <w:rPr>
                <w:lang w:eastAsia="ja-JP"/>
              </w:rPr>
              <w:t xml:space="preserve"> upon initiating the connection re-establishment procedure</w:t>
            </w:r>
            <w:r w:rsidRPr="00867590">
              <w:rPr>
                <w:lang w:eastAsia="zh-CN"/>
              </w:rPr>
              <w:t>, and upon the expiry of T310</w:t>
            </w:r>
          </w:p>
        </w:tc>
        <w:tc>
          <w:tcPr>
            <w:tcW w:w="2835" w:type="dxa"/>
          </w:tcPr>
          <w:p w14:paraId="37070A7C" w14:textId="77777777" w:rsidR="007C693F" w:rsidRPr="00867590" w:rsidRDefault="007C693F" w:rsidP="009F15FE">
            <w:pPr>
              <w:pStyle w:val="TAL"/>
              <w:rPr>
                <w:lang w:eastAsia="ja-JP"/>
              </w:rPr>
            </w:pPr>
            <w:r w:rsidRPr="00867590">
              <w:rPr>
                <w:lang w:eastAsia="ja-JP"/>
              </w:rPr>
              <w:t xml:space="preserve">If security is not activated: go to RRC_IDLE else: </w:t>
            </w:r>
            <w:r w:rsidRPr="007C693F">
              <w:rPr>
                <w:highlight w:val="yellow"/>
                <w:lang w:eastAsia="ja-JP"/>
              </w:rPr>
              <w:t>initiate the connection re-establishment procedure</w:t>
            </w:r>
          </w:p>
        </w:tc>
      </w:tr>
    </w:tbl>
    <w:p w14:paraId="39D8DDF5" w14:textId="4FC7C17E" w:rsidR="007C693F" w:rsidRDefault="007C693F" w:rsidP="0045060B"/>
    <w:p w14:paraId="3D56CF2C" w14:textId="7DE31FE4" w:rsidR="007C693F" w:rsidRDefault="005C7FA1" w:rsidP="0045060B">
      <w:r>
        <w:t>Taking that value range as basis while noting that there seems to no use for a zero value, we propose the following.</w:t>
      </w:r>
    </w:p>
    <w:p w14:paraId="0D4B7AEC" w14:textId="6AAE7F68" w:rsidR="005C7FA1" w:rsidRDefault="005C7FA1" w:rsidP="0045060B">
      <w:r>
        <w:tab/>
      </w:r>
      <w:r w:rsidRPr="005C7FA1">
        <w:rPr>
          <w:b/>
        </w:rPr>
        <w:t>Proposal 4</w:t>
      </w:r>
      <w:r>
        <w:t>:</w:t>
      </w:r>
      <w:r>
        <w:tab/>
      </w:r>
      <w:r w:rsidRPr="005C7FA1">
        <w:t>The guard timer has value range {ms50, ms100, ms200, ms300, ms400, ms500, ms600, ms1000}</w:t>
      </w:r>
      <w:r>
        <w:t>.</w:t>
      </w:r>
    </w:p>
    <w:p w14:paraId="444354D8" w14:textId="3C796EF2" w:rsidR="002B4E9E" w:rsidRPr="006E13D1" w:rsidRDefault="002B4E9E" w:rsidP="002B4E9E">
      <w:pPr>
        <w:pStyle w:val="Heading2"/>
      </w:pPr>
      <w:r>
        <w:t>2</w:t>
      </w:r>
      <w:r w:rsidRPr="006E13D1">
        <w:t>.</w:t>
      </w:r>
      <w:r>
        <w:t>2</w:t>
      </w:r>
      <w:r w:rsidRPr="006E13D1">
        <w:tab/>
      </w:r>
      <w:r>
        <w:t>Configuration by Secondary Node</w:t>
      </w:r>
    </w:p>
    <w:p w14:paraId="5B32123C" w14:textId="1C0F87B4" w:rsidR="005C7FA1" w:rsidRDefault="005C7FA1" w:rsidP="005C7FA1">
      <w:r>
        <w:t xml:space="preserve">MCG failure recovery was agreed to be configurable </w:t>
      </w:r>
      <w:proofErr w:type="gramStart"/>
      <w:r>
        <w:t>so as to</w:t>
      </w:r>
      <w:proofErr w:type="gramEnd"/>
      <w:r>
        <w:t xml:space="preserve"> prevent UE wasting time with a network not supporting the feature. Accordingly, also use of SRB3 for the procedure </w:t>
      </w:r>
      <w:r w:rsidR="0065077C">
        <w:t>should</w:t>
      </w:r>
      <w:r>
        <w:t xml:space="preserve"> be configurable by the SN</w:t>
      </w:r>
      <w:r w:rsidR="00CA1290">
        <w:t>.</w:t>
      </w:r>
    </w:p>
    <w:p w14:paraId="614A59BF" w14:textId="4625BD4A" w:rsidR="00CA1290" w:rsidRDefault="00CA1290" w:rsidP="00CA1290">
      <w:pPr>
        <w:ind w:left="1420" w:hanging="1135"/>
      </w:pPr>
      <w:r w:rsidRPr="00CA1290">
        <w:rPr>
          <w:b/>
        </w:rPr>
        <w:t>Proposal 5</w:t>
      </w:r>
      <w:r>
        <w:t>:</w:t>
      </w:r>
      <w:r>
        <w:tab/>
      </w:r>
      <w:r w:rsidRPr="00CA1290">
        <w:t xml:space="preserve">SRB3 is explicitly configured by the SN as eligible for transmission of </w:t>
      </w:r>
      <w:proofErr w:type="spellStart"/>
      <w:r w:rsidRPr="00CA1290">
        <w:t>MCGFailureInformation</w:t>
      </w:r>
      <w:proofErr w:type="spellEnd"/>
      <w:r w:rsidRPr="00CA1290">
        <w:t>: UE may use SRB3 for the message only if configured as eligible.</w:t>
      </w:r>
    </w:p>
    <w:p w14:paraId="30DBA08B" w14:textId="24773F46" w:rsidR="00CA1290" w:rsidRDefault="00062E96" w:rsidP="00CA1290">
      <w:r>
        <w:t>The best IE to do this seems to be the on</w:t>
      </w:r>
      <w:r w:rsidR="001B2001">
        <w:t xml:space="preserve">e configuring SRB3 itself, i.e. </w:t>
      </w:r>
      <w:proofErr w:type="spellStart"/>
      <w:r w:rsidR="001B2001">
        <w:t>RadioBearerConfig</w:t>
      </w:r>
      <w:proofErr w:type="spellEnd"/>
      <w:r w:rsidR="001B2001">
        <w:t xml:space="preserve"> -&gt; SRB-</w:t>
      </w:r>
      <w:proofErr w:type="spellStart"/>
      <w:r w:rsidR="001B2001">
        <w:t>ToAddMod</w:t>
      </w:r>
      <w:proofErr w:type="spellEnd"/>
      <w:r w:rsidR="001B2001">
        <w:t>.</w:t>
      </w:r>
    </w:p>
    <w:p w14:paraId="0DC31555" w14:textId="539692DD" w:rsidR="001B2001" w:rsidRDefault="001B2001" w:rsidP="001B2001">
      <w:pPr>
        <w:ind w:left="1420" w:hanging="1135"/>
      </w:pPr>
      <w:r w:rsidRPr="001B2001">
        <w:rPr>
          <w:b/>
        </w:rPr>
        <w:t>Proposal 6</w:t>
      </w:r>
      <w:r>
        <w:t>:</w:t>
      </w:r>
      <w:r>
        <w:tab/>
      </w:r>
      <w:r w:rsidRPr="001B2001">
        <w:t xml:space="preserve">SRB3 is configured as eligible for transmission of </w:t>
      </w:r>
      <w:proofErr w:type="spellStart"/>
      <w:r w:rsidRPr="001B2001">
        <w:t>MCGFailureInformation</w:t>
      </w:r>
      <w:proofErr w:type="spellEnd"/>
      <w:r w:rsidRPr="001B2001">
        <w:t xml:space="preserve"> under </w:t>
      </w:r>
      <w:proofErr w:type="spellStart"/>
      <w:r w:rsidRPr="001B2001">
        <w:t>RadioBearerConfig</w:t>
      </w:r>
      <w:proofErr w:type="spellEnd"/>
      <w:r>
        <w:t xml:space="preserve"> -&gt; SRB-</w:t>
      </w:r>
      <w:proofErr w:type="spellStart"/>
      <w:r>
        <w:t>ToAddMod</w:t>
      </w:r>
      <w:proofErr w:type="spellEnd"/>
      <w:r>
        <w:t>.</w:t>
      </w:r>
    </w:p>
    <w:p w14:paraId="2192DC17" w14:textId="08328EFD" w:rsidR="009056E7" w:rsidRPr="006E13D1" w:rsidRDefault="009056E7" w:rsidP="009056E7">
      <w:pPr>
        <w:pStyle w:val="Heading2"/>
      </w:pPr>
      <w:r>
        <w:t>2</w:t>
      </w:r>
      <w:r w:rsidRPr="006E13D1">
        <w:t>.</w:t>
      </w:r>
      <w:r>
        <w:t>3</w:t>
      </w:r>
      <w:r w:rsidRPr="006E13D1">
        <w:tab/>
      </w:r>
      <w:r>
        <w:t xml:space="preserve">Alignment between </w:t>
      </w:r>
      <w:r w:rsidR="00062E96">
        <w:t>MN and SN configurations</w:t>
      </w:r>
    </w:p>
    <w:p w14:paraId="26578C28" w14:textId="29F8606C" w:rsidR="002B4E9E" w:rsidRDefault="000935D7" w:rsidP="00A209D6">
      <w:r>
        <w:t xml:space="preserve">The preceding proposals do not rule out the following </w:t>
      </w:r>
      <w:r w:rsidR="00196C8C">
        <w:t>inconsistencies</w:t>
      </w:r>
      <w:r>
        <w:t>:</w:t>
      </w:r>
    </w:p>
    <w:p w14:paraId="7E6753CE" w14:textId="5FA62222" w:rsidR="000935D7" w:rsidRPr="006E13D1" w:rsidRDefault="000935D7" w:rsidP="00196C8C">
      <w:pPr>
        <w:pStyle w:val="B1"/>
        <w:numPr>
          <w:ilvl w:val="0"/>
          <w:numId w:val="10"/>
        </w:numPr>
      </w:pPr>
      <w:r>
        <w:t>The UE is configured with the guard timer but with neither split SRB1</w:t>
      </w:r>
      <w:r w:rsidR="00196C8C">
        <w:t>,</w:t>
      </w:r>
      <w:r>
        <w:t xml:space="preserve"> or SRB3</w:t>
      </w:r>
      <w:r w:rsidR="00196C8C">
        <w:t xml:space="preserve"> as eligible for use</w:t>
      </w:r>
      <w:r w:rsidRPr="006E13D1">
        <w:t>;</w:t>
      </w:r>
    </w:p>
    <w:p w14:paraId="5D0708CF" w14:textId="164378D6" w:rsidR="000935D7" w:rsidRPr="006E13D1" w:rsidRDefault="00196C8C" w:rsidP="00196C8C">
      <w:pPr>
        <w:pStyle w:val="B1"/>
        <w:numPr>
          <w:ilvl w:val="0"/>
          <w:numId w:val="10"/>
        </w:numPr>
      </w:pPr>
      <w:r>
        <w:t>SRB3 has been configured to the UE as eligible for use, but the guard timer is not configured.</w:t>
      </w:r>
    </w:p>
    <w:p w14:paraId="49064690" w14:textId="599B025B" w:rsidR="000935D7" w:rsidRDefault="00196C8C" w:rsidP="00A209D6">
      <w:r>
        <w:t xml:space="preserve">While it seems </w:t>
      </w:r>
      <w:proofErr w:type="gramStart"/>
      <w:r>
        <w:t>fairly clear</w:t>
      </w:r>
      <w:proofErr w:type="gramEnd"/>
      <w:r>
        <w:t xml:space="preserve"> that in both cases the UE shall not initiate MCG Failure Information, it seems desirable to avoid such inconsistencies. However, that seems a matter for RAN3 to consider.</w:t>
      </w:r>
    </w:p>
    <w:p w14:paraId="2AB63960" w14:textId="0B462C10" w:rsidR="00196C8C" w:rsidRDefault="00196C8C" w:rsidP="00196C8C">
      <w:pPr>
        <w:ind w:left="1420" w:hanging="1135"/>
      </w:pPr>
      <w:r w:rsidRPr="00196C8C">
        <w:rPr>
          <w:b/>
        </w:rPr>
        <w:t>Proposal 7</w:t>
      </w:r>
      <w:r>
        <w:t>:</w:t>
      </w:r>
      <w:r>
        <w:tab/>
      </w:r>
      <w:r w:rsidRPr="00196C8C">
        <w:t>Whether the network can always ensure consistency of the guard-timer configuration and SRB3-eligibility configuration is up to RAN3</w:t>
      </w:r>
      <w:r>
        <w:t>.</w:t>
      </w:r>
    </w:p>
    <w:p w14:paraId="5FF2457F" w14:textId="164A2881" w:rsidR="00A209D6" w:rsidRPr="006E13D1" w:rsidRDefault="00943094" w:rsidP="00A209D6">
      <w:pPr>
        <w:pStyle w:val="Heading1"/>
      </w:pPr>
      <w:r>
        <w:t>3</w:t>
      </w:r>
      <w:r w:rsidR="00A209D6" w:rsidRPr="006E13D1">
        <w:tab/>
      </w:r>
      <w:r w:rsidR="008C3057">
        <w:t>Conclusion</w:t>
      </w:r>
    </w:p>
    <w:p w14:paraId="6C60FFDC" w14:textId="737490B3" w:rsidR="00A209D6" w:rsidRPr="006E13D1" w:rsidRDefault="002B7C00" w:rsidP="00A209D6">
      <w:r>
        <w:t>In this paper we analysed configuration of MCG failure recovery details and reached following proposals:</w:t>
      </w:r>
    </w:p>
    <w:p w14:paraId="7E9B3CB6" w14:textId="77777777" w:rsidR="002B7C00" w:rsidRPr="006E13D1" w:rsidRDefault="002B7C00" w:rsidP="002B7C00">
      <w:pPr>
        <w:pStyle w:val="B1"/>
        <w:ind w:left="0" w:firstLine="0"/>
      </w:pPr>
      <w:r>
        <w:tab/>
      </w:r>
      <w:r w:rsidRPr="00522402">
        <w:rPr>
          <w:b/>
        </w:rPr>
        <w:t>Proposal 1</w:t>
      </w:r>
      <w:r>
        <w:t>:</w:t>
      </w:r>
      <w:r>
        <w:tab/>
      </w:r>
      <w:r w:rsidRPr="00522402">
        <w:t>The UE guard timer is always configured by the MN</w:t>
      </w:r>
      <w:r>
        <w:t>.</w:t>
      </w:r>
    </w:p>
    <w:p w14:paraId="247503DC" w14:textId="77777777" w:rsidR="002B7C00" w:rsidRPr="006E13D1" w:rsidRDefault="002B7C00" w:rsidP="002B7C00">
      <w:pPr>
        <w:pStyle w:val="B1"/>
        <w:ind w:left="0" w:firstLine="0"/>
      </w:pPr>
      <w:r>
        <w:tab/>
      </w:r>
      <w:r w:rsidRPr="00522402">
        <w:rPr>
          <w:b/>
        </w:rPr>
        <w:t xml:space="preserve">Proposal </w:t>
      </w:r>
      <w:r>
        <w:rPr>
          <w:b/>
        </w:rPr>
        <w:t>2</w:t>
      </w:r>
      <w:r>
        <w:t>:</w:t>
      </w:r>
      <w:r>
        <w:tab/>
      </w:r>
      <w:r w:rsidRPr="00522402">
        <w:t xml:space="preserve">If the guard timer is not configured to the UE, </w:t>
      </w:r>
      <w:r>
        <w:t xml:space="preserve">the </w:t>
      </w:r>
      <w:r w:rsidRPr="00522402">
        <w:t>UE shall not initiate MCG Failure Information</w:t>
      </w:r>
      <w:r>
        <w:t>.</w:t>
      </w:r>
    </w:p>
    <w:p w14:paraId="0664641B" w14:textId="77777777" w:rsidR="002B7C00" w:rsidRPr="002B7C00" w:rsidRDefault="002B7C00" w:rsidP="002B7C00">
      <w:pPr>
        <w:ind w:left="1420" w:hanging="1135"/>
      </w:pPr>
      <w:r w:rsidRPr="0045060B">
        <w:rPr>
          <w:b/>
        </w:rPr>
        <w:t>Proposal 3</w:t>
      </w:r>
      <w:r w:rsidRPr="002B7C00">
        <w:rPr>
          <w:b/>
        </w:rPr>
        <w:t>:</w:t>
      </w:r>
      <w:r w:rsidRPr="002B7C00">
        <w:rPr>
          <w:b/>
        </w:rPr>
        <w:tab/>
      </w:r>
      <w:r w:rsidRPr="002B7C00">
        <w:t>In both LTE RRC and NR RRC, the guard timer is configured under a newly introduced RLF-TimersAndConstants-r16 (not present in a configuration of SCG).</w:t>
      </w:r>
    </w:p>
    <w:p w14:paraId="3CA044A0" w14:textId="71E2431A" w:rsidR="002B7C00" w:rsidRDefault="002B7C00" w:rsidP="002B7C00">
      <w:pPr>
        <w:ind w:left="1420" w:hanging="1135"/>
      </w:pPr>
      <w:r w:rsidRPr="005C7FA1">
        <w:rPr>
          <w:b/>
        </w:rPr>
        <w:t>Proposal 4</w:t>
      </w:r>
      <w:r>
        <w:t>:</w:t>
      </w:r>
      <w:r>
        <w:tab/>
      </w:r>
      <w:r w:rsidRPr="005C7FA1">
        <w:t>The guard timer has value range {ms50, ms100, ms200, ms300, ms400, ms500, ms600, ms1000}</w:t>
      </w:r>
      <w:r>
        <w:t>.</w:t>
      </w:r>
    </w:p>
    <w:p w14:paraId="3ABAA677" w14:textId="4F9D067C" w:rsidR="002B7C00" w:rsidRDefault="002B7C00" w:rsidP="002B7C00">
      <w:pPr>
        <w:ind w:left="1420" w:hanging="1135"/>
      </w:pPr>
      <w:r w:rsidRPr="00CA1290">
        <w:rPr>
          <w:b/>
        </w:rPr>
        <w:t>Proposal 5</w:t>
      </w:r>
      <w:r>
        <w:t>:</w:t>
      </w:r>
      <w:r>
        <w:tab/>
      </w:r>
      <w:r w:rsidRPr="00CA1290">
        <w:t xml:space="preserve">SRB3 is explicitly configured by the SN as eligible for transmission of </w:t>
      </w:r>
      <w:proofErr w:type="spellStart"/>
      <w:r w:rsidRPr="00CA1290">
        <w:t>MCGFailureInformation</w:t>
      </w:r>
      <w:proofErr w:type="spellEnd"/>
      <w:r w:rsidRPr="00CA1290">
        <w:t>: UE may use SRB3 for the message only if configured as eligible.</w:t>
      </w:r>
    </w:p>
    <w:p w14:paraId="47CD7BC0" w14:textId="77777777" w:rsidR="002B7C00" w:rsidRDefault="002B7C00" w:rsidP="002B7C00">
      <w:pPr>
        <w:ind w:left="1420" w:hanging="1135"/>
      </w:pPr>
      <w:r w:rsidRPr="001B2001">
        <w:rPr>
          <w:b/>
        </w:rPr>
        <w:t>Proposal 6</w:t>
      </w:r>
      <w:r>
        <w:t>:</w:t>
      </w:r>
      <w:r>
        <w:tab/>
      </w:r>
      <w:r w:rsidRPr="001B2001">
        <w:t xml:space="preserve">SRB3 is configured as eligible for transmission of </w:t>
      </w:r>
      <w:proofErr w:type="spellStart"/>
      <w:r w:rsidRPr="001B2001">
        <w:t>MCGFailureInformation</w:t>
      </w:r>
      <w:proofErr w:type="spellEnd"/>
      <w:r w:rsidRPr="001B2001">
        <w:t xml:space="preserve"> under </w:t>
      </w:r>
      <w:proofErr w:type="spellStart"/>
      <w:r w:rsidRPr="001B2001">
        <w:t>RadioBearerConfig</w:t>
      </w:r>
      <w:proofErr w:type="spellEnd"/>
      <w:r>
        <w:t xml:space="preserve"> -&gt; SRB-</w:t>
      </w:r>
      <w:proofErr w:type="spellStart"/>
      <w:r>
        <w:t>ToAddMod</w:t>
      </w:r>
      <w:proofErr w:type="spellEnd"/>
      <w:r>
        <w:t>.</w:t>
      </w:r>
    </w:p>
    <w:p w14:paraId="30A426CD" w14:textId="77777777" w:rsidR="002B7C00" w:rsidRDefault="002B7C00" w:rsidP="002B7C00">
      <w:pPr>
        <w:ind w:left="1420" w:hanging="1135"/>
      </w:pPr>
      <w:r w:rsidRPr="00196C8C">
        <w:rPr>
          <w:b/>
        </w:rPr>
        <w:t>Proposal 7</w:t>
      </w:r>
      <w:r>
        <w:t>:</w:t>
      </w:r>
      <w:r>
        <w:tab/>
      </w:r>
      <w:r w:rsidRPr="00196C8C">
        <w:t>Whether the network can always ensure consistency of the guard-timer configuration and SRB3-eligibility configuration is up to RAN3</w:t>
      </w:r>
      <w:r>
        <w: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A88A1" w14:textId="77777777" w:rsidR="00956941" w:rsidRDefault="00956941">
      <w:r>
        <w:separator/>
      </w:r>
    </w:p>
  </w:endnote>
  <w:endnote w:type="continuationSeparator" w:id="0">
    <w:p w14:paraId="58D89269" w14:textId="77777777" w:rsidR="00956941" w:rsidRDefault="00956941">
      <w:r>
        <w:continuationSeparator/>
      </w:r>
    </w:p>
  </w:endnote>
  <w:endnote w:type="continuationNotice" w:id="1">
    <w:p w14:paraId="48F71C28" w14:textId="77777777" w:rsidR="00956941" w:rsidRDefault="00956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A3F1A" w14:textId="77777777" w:rsidR="00956941" w:rsidRDefault="00956941">
      <w:r>
        <w:separator/>
      </w:r>
    </w:p>
  </w:footnote>
  <w:footnote w:type="continuationSeparator" w:id="0">
    <w:p w14:paraId="30316224" w14:textId="77777777" w:rsidR="00956941" w:rsidRDefault="00956941">
      <w:r>
        <w:continuationSeparator/>
      </w:r>
    </w:p>
  </w:footnote>
  <w:footnote w:type="continuationNotice" w:id="1">
    <w:p w14:paraId="0FBD05B4" w14:textId="77777777" w:rsidR="00956941" w:rsidRDefault="00956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83C31"/>
    <w:multiLevelType w:val="hybridMultilevel"/>
    <w:tmpl w:val="0B1803CC"/>
    <w:lvl w:ilvl="0" w:tplc="98381ADE">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15:restartNumberingAfterBreak="0">
    <w:nsid w:val="24F90E64"/>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F57B69"/>
    <w:multiLevelType w:val="hybridMultilevel"/>
    <w:tmpl w:val="5CC8D07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9" w15:restartNumberingAfterBreak="0">
    <w:nsid w:val="719C483E"/>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9"/>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2E96"/>
    <w:rsid w:val="00073C9C"/>
    <w:rsid w:val="00080512"/>
    <w:rsid w:val="00090468"/>
    <w:rsid w:val="000935D7"/>
    <w:rsid w:val="00094568"/>
    <w:rsid w:val="000B7BCF"/>
    <w:rsid w:val="000C522B"/>
    <w:rsid w:val="000D58AB"/>
    <w:rsid w:val="00112F1A"/>
    <w:rsid w:val="00145075"/>
    <w:rsid w:val="001741A0"/>
    <w:rsid w:val="00175FA0"/>
    <w:rsid w:val="00194CD0"/>
    <w:rsid w:val="00196C8C"/>
    <w:rsid w:val="001B2001"/>
    <w:rsid w:val="001B49C9"/>
    <w:rsid w:val="001C23F4"/>
    <w:rsid w:val="001C4F79"/>
    <w:rsid w:val="001F168B"/>
    <w:rsid w:val="001F35B6"/>
    <w:rsid w:val="001F7831"/>
    <w:rsid w:val="00204045"/>
    <w:rsid w:val="0020712B"/>
    <w:rsid w:val="0022606D"/>
    <w:rsid w:val="00231728"/>
    <w:rsid w:val="00234246"/>
    <w:rsid w:val="00250404"/>
    <w:rsid w:val="002610D8"/>
    <w:rsid w:val="002747EC"/>
    <w:rsid w:val="002855BF"/>
    <w:rsid w:val="002B4E9E"/>
    <w:rsid w:val="002B7C00"/>
    <w:rsid w:val="002F0D22"/>
    <w:rsid w:val="002F316C"/>
    <w:rsid w:val="003172DC"/>
    <w:rsid w:val="00325AE3"/>
    <w:rsid w:val="00326069"/>
    <w:rsid w:val="0035462D"/>
    <w:rsid w:val="00364B41"/>
    <w:rsid w:val="00383096"/>
    <w:rsid w:val="003A41EF"/>
    <w:rsid w:val="003B40AD"/>
    <w:rsid w:val="003C4E37"/>
    <w:rsid w:val="003E16BE"/>
    <w:rsid w:val="003F4E28"/>
    <w:rsid w:val="004006E8"/>
    <w:rsid w:val="00401855"/>
    <w:rsid w:val="0045060B"/>
    <w:rsid w:val="00465587"/>
    <w:rsid w:val="00477455"/>
    <w:rsid w:val="004A1F7B"/>
    <w:rsid w:val="004C44D2"/>
    <w:rsid w:val="004D3578"/>
    <w:rsid w:val="004D380D"/>
    <w:rsid w:val="004E213A"/>
    <w:rsid w:val="00503171"/>
    <w:rsid w:val="00506C28"/>
    <w:rsid w:val="00522402"/>
    <w:rsid w:val="00534DA0"/>
    <w:rsid w:val="00543E6C"/>
    <w:rsid w:val="00565087"/>
    <w:rsid w:val="0056573F"/>
    <w:rsid w:val="00570936"/>
    <w:rsid w:val="005C7FA1"/>
    <w:rsid w:val="00611566"/>
    <w:rsid w:val="00646D99"/>
    <w:rsid w:val="0065077C"/>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75C0D"/>
    <w:rsid w:val="00781F0F"/>
    <w:rsid w:val="0078727C"/>
    <w:rsid w:val="0079049D"/>
    <w:rsid w:val="00793DC5"/>
    <w:rsid w:val="007B18D8"/>
    <w:rsid w:val="007C095F"/>
    <w:rsid w:val="007C2DD0"/>
    <w:rsid w:val="007C693F"/>
    <w:rsid w:val="007D3F59"/>
    <w:rsid w:val="007F2E08"/>
    <w:rsid w:val="008028A4"/>
    <w:rsid w:val="00813245"/>
    <w:rsid w:val="00840DE0"/>
    <w:rsid w:val="0086354A"/>
    <w:rsid w:val="008768CA"/>
    <w:rsid w:val="00877EF9"/>
    <w:rsid w:val="00880559"/>
    <w:rsid w:val="008B5306"/>
    <w:rsid w:val="008C2E2A"/>
    <w:rsid w:val="008C3057"/>
    <w:rsid w:val="008D2E4D"/>
    <w:rsid w:val="008F396F"/>
    <w:rsid w:val="0090271F"/>
    <w:rsid w:val="00902DB9"/>
    <w:rsid w:val="0090466A"/>
    <w:rsid w:val="009056E7"/>
    <w:rsid w:val="00923655"/>
    <w:rsid w:val="00936071"/>
    <w:rsid w:val="00940212"/>
    <w:rsid w:val="00940A42"/>
    <w:rsid w:val="00942EC2"/>
    <w:rsid w:val="00943094"/>
    <w:rsid w:val="00956941"/>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AD4277"/>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1290"/>
    <w:rsid w:val="00CA3D0C"/>
    <w:rsid w:val="00CA654B"/>
    <w:rsid w:val="00CB72B8"/>
    <w:rsid w:val="00CD4C7B"/>
    <w:rsid w:val="00CD58FE"/>
    <w:rsid w:val="00D277DC"/>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1B19"/>
    <w:rsid w:val="00DC309B"/>
    <w:rsid w:val="00DC4DA2"/>
    <w:rsid w:val="00DC5261"/>
    <w:rsid w:val="00DE25D2"/>
    <w:rsid w:val="00E46C08"/>
    <w:rsid w:val="00E471CF"/>
    <w:rsid w:val="00E62835"/>
    <w:rsid w:val="00E64FEE"/>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D01D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B4E9E"/>
    <w:pPr>
      <w:spacing w:after="0"/>
      <w:ind w:left="720"/>
    </w:pPr>
    <w:rPr>
      <w:rFonts w:ascii="Calibri" w:eastAsiaTheme="minorHAnsi" w:hAnsi="Calibri" w:cs="Calibri"/>
      <w:sz w:val="22"/>
      <w:szCs w:val="22"/>
      <w:lang w:val="fi-FI" w:eastAsia="fi-FI"/>
    </w:rPr>
  </w:style>
  <w:style w:type="character" w:customStyle="1" w:styleId="TALCar">
    <w:name w:val="TAL Car"/>
    <w:link w:val="TAL"/>
    <w:qFormat/>
    <w:rsid w:val="007C693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9149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5AIRPNAIUNRU-859666464-5771</_dlc_DocId>
    <_dlc_DocIdUrl xmlns="71c5aaf6-e6ce-465b-b873-5148d2a4c105">
      <Url>https://nokia.sharepoint.com/sites/c5g/e2earch/_layouts/15/DocIdRedir.aspx?ID=5AIRPNAIUNRU-859666464-5771</Url>
      <Description>5AIRPNAIUNRU-859666464-5771</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metadata/properties"/>
    <ds:schemaRef ds:uri="http://www.w3.org/XML/1998/namespace"/>
    <ds:schemaRef ds:uri="http://purl.org/dc/elements/1.1/"/>
    <ds:schemaRef ds:uri="http://purl.org/dc/terms/"/>
    <ds:schemaRef ds:uri="http://purl.org/dc/dcmitype/"/>
    <ds:schemaRef ds:uri="71c5aaf6-e6ce-465b-b873-5148d2a4c105"/>
    <ds:schemaRef ds:uri="3b34c8f0-1ef5-4d1e-bb66-517ce7fe7356"/>
    <ds:schemaRef ds:uri="http://schemas.microsoft.com/office/2006/documentManagement/types"/>
    <ds:schemaRef ds:uri="http://schemas.openxmlformats.org/package/2006/metadata/core-properties"/>
    <ds:schemaRef ds:uri="83f22d2f-d16e-4be6-ad4f-29fa0b067c3c"/>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3GPP TDoc.dot</Template>
  <TotalTime>86</TotalTime>
  <Pages>3</Pages>
  <Words>847</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Nokia_Jarkko</cp:lastModifiedBy>
  <cp:revision>19</cp:revision>
  <dcterms:created xsi:type="dcterms:W3CDTF">2019-10-28T08:05:00Z</dcterms:created>
  <dcterms:modified xsi:type="dcterms:W3CDTF">2019-11-07T10:06:00Z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a14a18ce-70cf-42c9-a3b8-e411083b63e8</vt:lpwstr>
  </property>
</Properties>
</file>